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i w:val="0"/>
          <w:caps w:val="0"/>
          <w:color w:val="333333"/>
          <w:spacing w:val="0"/>
          <w:kern w:val="2"/>
          <w:sz w:val="44"/>
          <w:szCs w:val="44"/>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i w:val="0"/>
          <w:caps w:val="0"/>
          <w:color w:val="333333"/>
          <w:spacing w:val="0"/>
          <w:kern w:val="2"/>
          <w:sz w:val="44"/>
          <w:szCs w:val="44"/>
          <w:shd w:val="clear" w:fill="FFFFFF"/>
          <w:lang w:val="en-US" w:eastAsia="zh-CN" w:bidi="ar-SA"/>
        </w:rPr>
      </w:pPr>
    </w:p>
    <w:p>
      <w:pPr>
        <w:pStyle w:val="2"/>
        <w:jc w:val="center"/>
        <w:rPr>
          <w:rFonts w:hint="eastAsia" w:asciiTheme="minorEastAsia" w:hAnsiTheme="minorEastAsia" w:eastAsiaTheme="minorEastAsia" w:cstheme="minorEastAsia"/>
          <w:color w:val="auto"/>
          <w:kern w:val="2"/>
          <w:sz w:val="44"/>
          <w:szCs w:val="44"/>
          <w:lang w:val="en-US" w:eastAsia="zh-CN" w:bidi="ar-SA"/>
        </w:rPr>
      </w:pPr>
      <w:r>
        <w:rPr>
          <w:rFonts w:hint="eastAsia" w:asciiTheme="minorEastAsia" w:hAnsiTheme="minorEastAsia" w:eastAsiaTheme="minorEastAsia" w:cstheme="minorEastAsia"/>
          <w:color w:val="auto"/>
          <w:kern w:val="2"/>
          <w:sz w:val="44"/>
          <w:szCs w:val="44"/>
          <w:lang w:val="en-US" w:eastAsia="zh-CN" w:bidi="ar-SA"/>
        </w:rPr>
        <w:t xml:space="preserve">云南省人力资源和社会保障厅 </w:t>
      </w:r>
    </w:p>
    <w:p>
      <w:pPr>
        <w:pStyle w:val="2"/>
        <w:jc w:val="center"/>
        <w:rPr>
          <w:rFonts w:hint="eastAsia" w:asciiTheme="minorEastAsia" w:hAnsiTheme="minorEastAsia" w:eastAsiaTheme="minorEastAsia" w:cstheme="minorEastAsia"/>
          <w:color w:val="auto"/>
          <w:kern w:val="2"/>
          <w:sz w:val="44"/>
          <w:szCs w:val="44"/>
          <w:lang w:val="en-US" w:eastAsia="zh-CN" w:bidi="ar-SA"/>
        </w:rPr>
      </w:pPr>
      <w:r>
        <w:rPr>
          <w:rFonts w:hint="eastAsia" w:asciiTheme="minorEastAsia" w:hAnsiTheme="minorEastAsia" w:eastAsiaTheme="minorEastAsia" w:cstheme="minorEastAsia"/>
          <w:color w:val="auto"/>
          <w:kern w:val="2"/>
          <w:sz w:val="44"/>
          <w:szCs w:val="44"/>
          <w:lang w:val="en-US" w:eastAsia="zh-CN" w:bidi="ar-SA"/>
        </w:rPr>
        <w:t>云南省卫生和计划生育委员会关于统一</w:t>
      </w:r>
    </w:p>
    <w:p>
      <w:pPr>
        <w:pStyle w:val="2"/>
        <w:jc w:val="center"/>
        <w:rPr>
          <w:rFonts w:hint="eastAsia" w:asciiTheme="minorEastAsia" w:hAnsiTheme="minorEastAsia" w:eastAsiaTheme="minorEastAsia" w:cstheme="minorEastAsia"/>
          <w:color w:val="auto"/>
          <w:kern w:val="2"/>
          <w:sz w:val="44"/>
          <w:szCs w:val="44"/>
          <w:lang w:val="en-US" w:eastAsia="zh-CN" w:bidi="ar-SA"/>
        </w:rPr>
      </w:pPr>
      <w:r>
        <w:rPr>
          <w:rFonts w:hint="eastAsia" w:asciiTheme="minorEastAsia" w:hAnsiTheme="minorEastAsia" w:eastAsiaTheme="minorEastAsia" w:cstheme="minorEastAsia"/>
          <w:color w:val="auto"/>
          <w:kern w:val="2"/>
          <w:sz w:val="44"/>
          <w:szCs w:val="44"/>
          <w:lang w:val="en-US" w:eastAsia="zh-CN" w:bidi="ar-SA"/>
        </w:rPr>
        <w:t>城乡居民基本医疗保险待遇有关问题的通知</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云人社发〔2016〕310号</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各州（市）人力资源和社会保障局、卫生和计划生育委员会：</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为完善城乡居民基本医疗保险制度，维护城乡居民公平享受医疗保险权益，促进社会和谐发展，根据《国务院关于整合城乡居民基本医疗保险制度的意见》（国发〔2016〕3号）和《云南省人民政府关于整合城乡居民基本医疗保险制度的实施意见》（云政发〔2016〕72号）精神，建立统一的城乡居民医疗保险制度，现就我省城乡居民基本医疗保险待遇有关问题通知如下：</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一、城乡居民基本医疗保险待遇项目</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参加城乡居民基本医疗保险的参保人员，在定点医疗机构就医，确因病情需要的以下医疗待遇项目纳入城乡居民基本医疗保险支付范围：</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（一）门诊医疗待遇，包括：普通门急诊、慢性病门诊、特殊病门诊；</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（二）住院医疗待遇；</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（三）生育分娩医疗待遇；</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（四）大病保险医疗待遇。</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二、城乡居民基本医疗保险待遇标准</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（一）门诊医疗待遇</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普通门急诊。参保人员在实施基本药物零差率销售的基层医疗卫生机构（包括村卫生室、社区卫生服务站、社区卫生服务中心和乡镇卫生院）的乡、村两级定点医疗机构普通门诊（含门急诊）就医的医药费由医保基金支付50%，县（市、区）级定点医疗机构普通门诊就医的医保基金支付25%。一般诊疗费按原文件执行。年度个人普通门诊医疗费用医保基金支付限额由各统筹地区确定。</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慢性病门诊。城乡居民基本医疗保险参保人员患规定的门诊慢性病病种发生的医疗费用可以纳入医保基金支付，各统筹地区要加强慢性病病种门诊和住院管理，有效控制基金风险。纳入医保基金支付的门诊慢性病病种、支付项目、支付比例和支付限额由各统筹地区根据基金收支情况参照《城乡居民基本医疗保险门诊慢性病病种、支付项目、支付比例及支付限额参考表》确定。慢性病门诊医疗费用不纳入年度最高支付限额累计。</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3.特殊病门诊。全省各统筹地区执行统一的门诊特殊病病种及待遇标准，将恶性肿瘤（包括各种癌症、肉瘤、淋巴瘤、多发性骨髓瘤、黑色素瘤、生殖细胞瘤、白血病、及其他需要放、化疗的颅内肿瘤）；慢性肾功能衰竭（尿毒症）（包括血透、腹透、CRRT治疗）；器官移植（包括肾移植、肝移植、血液系统疾病的骨髓移植和干细胞移植、心肺移植）；系统性红斑狼疮；再生障碍性贫血（包括遗传性球型红细胞增多症、自身免疫性溶血性贫血、地中海贫血）；精神分裂症及双相情感障碍症；帕金森氏病；血友病；儿童生长发育障碍（生长激素缺乏症）；小儿脑瘫；重症肌无力（包括肌营养不良症、运动神经元疾病）；儿童免疫缺陷病等12种特殊病的门诊医疗费纳入城乡居民医保基金支付范围，支付比例统一为70%，具体见《城乡居民基本医疗保险门诊特殊病病种、支付项目、支付比例表》。门诊特殊病年度支付限额按各统筹地区基本医疗保险和大病保险住院最高支付限额执行。</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在一个自然年度内门诊特殊病医保基金支付的起付标准单独计算，门诊特殊病社医疗费用与住院医疗费用合并计算封顶线。</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（二）住院医疗待遇</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参保城乡居民在定点医疗机构发生的符合城乡居民基本医疗保险基金支付范围的住院医疗费用，分别设起付标准、支付比例和年度支付限额。同一统筹地区城乡居民基本医疗保险住院起付标准、支付比例和支付限额必须统一。</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参保城乡居民在州（市）、县（区）、乡级定点医疗机构住院的起付标准、支付比例由各统筹地区根据基金收支情况参照《城乡居民基本医疗保险住院起付标准及支付比例参考表》确定；在省级和省外定点医疗机构住院发生的医疗费，符合转诊转院的由医保基金支付60%，不符合转诊转院的由医保基金支付40%，住院起付标准统一为1200元。一个自然年度内多次住院的，每次住院均按起付标准执行，不累计计算。</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3.参保居民患尿毒症和重性精神病的待遇标准仍按原办法执行。国家和省原有政策规定的22种重大疾病的门诊和住院医疗待遇继续执行。</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4.城乡居民基本医疗保险住院费用补偿支付限额由各统筹地区根据实际情况确定，原则上不低于15万元。一个自然年度内住院最高支付限额按门诊特殊病报销医疗费和住院报销医疗费合并累计计算。</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5.城乡居民医疗保险医疗待遇按照城乡居民基本医疗保险用药范围、诊疗项目范围、服务设施标准和医用耗材的规定执行。</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6.城乡居民医保住院医疗待遇与分级诊疗挂钩。下级医院转上级医院的住院起付标准应补差；上级医院转下级医院的不再收取住院起付标准费用。符合按分级诊疗转诊转院的患者，医疗费用报销待遇按以上标准执行；不符合分级诊疗的，适当降低住院报销比例。</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7.城乡居民基本医疗保险超过最高支付限额以上部分的住院医疗费用由城乡居民大病保险按规定支付。</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（三）生育分娩医疗待遇</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积极支持妇女妇女儿童健康行动计划，各统筹地区城乡居民基本医疗保险参保人员在县、乡定点医疗机构住院分娩发生的医疗费用实行包干和定额支付，定点医疗机构不得变相分解将费用转嫁给患者承担。在统筹区内顺产费用包干支付：县、乡1500元；剖宫产费用包干支付：县级2400元、乡级1800元；州市级及以上定额支付：顺产2000元、剖宫产3000元。医保基金对非定点医疗机构住院分娩的不予支付。</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（四）特殊困难人员医疗待遇</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统筹地区根据本地实际确定特殊困难人员的医疗待遇。原则上对建档立卡的贫困人员个人实行县域内先诊疗后付费办法，门诊统筹中一般诊疗费由基本医疗保险基金全额支付；乡镇卫生院住院不设起付标准、合规医疗费全额纳入报销；符合分级诊疗、按照转诊转院规范住院的在现有报销比例的基础上提高5个百分点；适当降低建档立卡贫困人员大病保险的起付线，大病保险年度支付限额提高50%。</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（五）大病保险待遇</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参加城乡居民基本医疗保险的参保人员，同时享受城乡居民大病保险规定的相关待遇。</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城乡居民大病保险起付线以个人年度累计负担的合规医疗费用从超过当地统计部门公布的上一年度城乡居民人均可支配收入为参照并可实行差异化标准，具体由各州市根据实际情况确定。大病保险的实际支付比例应达到50%以上，合规医疗费用实行分段报销，费用越高报销比例越高。具体起付线、支付标准和年度支付限额由各统筹地区根据实际情况确定，同一统筹地区内城乡居民大病保险的支付比例和年度支付限额应当统一。</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三、本《通知》自2017年1月1日起执行。</w:t>
      </w:r>
      <w:r>
        <w:rPr>
          <w:rFonts w:hint="eastAsia" w:ascii="仿宋_GB2312" w:hAnsi="仿宋_GB2312" w:eastAsia="仿宋_GB2312" w:cs="仿宋_GB2312"/>
          <w:i w:val="0"/>
          <w:caps w:val="0"/>
          <w:color w:val="333333"/>
          <w:spacing w:val="0"/>
          <w:kern w:val="2"/>
          <w:sz w:val="32"/>
          <w:szCs w:val="32"/>
          <w:shd w:val="clear" w:fill="FFFFFF"/>
          <w:lang w:val="en-US" w:eastAsia="zh-CN" w:bidi="ar-SA"/>
        </w:rPr>
        <w:t>各地各部门要认真按照本《通知》要求执行，确保参保人员按政策规定享受医疗待遇。在执行过程中如有问题，请及时向省人力资源社会保障厅和省卫生计生委报告。</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left="1918" w:leftChars="304" w:hanging="1280" w:hangingChars="4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附件：1.城乡居民基本医疗保险门诊慢性病病种、支付项目、支付比例和支付限额参考表</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left="1918" w:leftChars="304" w:hanging="1280" w:hangingChars="4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2.城乡居民基本医疗保险门诊特殊病病种、支付项目和支付比例表</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left="1918" w:leftChars="304" w:hanging="1280" w:hangingChars="4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3.城乡居民基本医疗保险住院起付标准和支付比例参保表</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云南省人力资源和社会保障  云南省卫生和计划生育委员会</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2016年9月29日</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附件1</w:t>
      </w:r>
    </w:p>
    <w:p>
      <w:pPr>
        <w:pStyle w:val="2"/>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黑体" w:hAnsi="黑体" w:eastAsia="黑体" w:cs="黑体"/>
          <w:i w:val="0"/>
          <w:caps w:val="0"/>
          <w:color w:val="333333"/>
          <w:spacing w:val="0"/>
          <w:kern w:val="2"/>
          <w:sz w:val="32"/>
          <w:szCs w:val="32"/>
          <w:shd w:val="clear" w:fill="FFFFFF"/>
          <w:lang w:val="en-US" w:eastAsia="zh-CN" w:bidi="ar-SA"/>
        </w:rPr>
      </w:pPr>
      <w:r>
        <w:drawing>
          <wp:inline distT="0" distB="0" distL="114300" distR="114300">
            <wp:extent cx="5492750" cy="6588125"/>
            <wp:effectExtent l="0" t="0" r="12700" b="317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6"/>
                    <a:stretch>
                      <a:fillRect/>
                    </a:stretch>
                  </pic:blipFill>
                  <pic:spPr>
                    <a:xfrm>
                      <a:off x="0" y="0"/>
                      <a:ext cx="5492750" cy="6588125"/>
                    </a:xfrm>
                    <a:prstGeom prst="rect">
                      <a:avLst/>
                    </a:prstGeom>
                    <a:noFill/>
                    <a:ln w="9525">
                      <a:noFill/>
                    </a:ln>
                  </pic:spPr>
                </pic:pic>
              </a:graphicData>
            </a:graphic>
          </wp:inline>
        </w:drawing>
      </w:r>
    </w:p>
    <w:p>
      <w:r>
        <w:br w:type="page"/>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left="291" w:leftChars="0" w:hanging="291" w:hangingChars="91"/>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pStyle w:val="2"/>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黑体" w:hAnsi="黑体" w:eastAsia="黑体" w:cs="黑体"/>
          <w:sz w:val="32"/>
          <w:szCs w:val="32"/>
          <w:lang w:val="en-US" w:eastAsia="zh-CN"/>
        </w:rPr>
      </w:pPr>
      <w:r>
        <w:drawing>
          <wp:inline distT="0" distB="0" distL="114300" distR="114300">
            <wp:extent cx="4531995" cy="7272020"/>
            <wp:effectExtent l="0" t="0" r="1905" b="508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7"/>
                    <a:stretch>
                      <a:fillRect/>
                    </a:stretch>
                  </pic:blipFill>
                  <pic:spPr>
                    <a:xfrm>
                      <a:off x="0" y="0"/>
                      <a:ext cx="4531995" cy="7272020"/>
                    </a:xfrm>
                    <a:prstGeom prst="rect">
                      <a:avLst/>
                    </a:prstGeom>
                    <a:noFill/>
                    <a:ln w="9525">
                      <a:noFill/>
                    </a:ln>
                  </pic:spPr>
                </pic:pic>
              </a:graphicData>
            </a:graphic>
          </wp:inline>
        </w:drawing>
      </w:r>
      <w:bookmarkStart w:id="0" w:name="_GoBack"/>
      <w:bookmarkEnd w:id="0"/>
    </w:p>
    <w:p>
      <w:r>
        <w:br w:type="page"/>
      </w:r>
    </w:p>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pStyle w:val="2"/>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黑体" w:hAnsi="黑体" w:eastAsia="黑体" w:cs="黑体"/>
          <w:sz w:val="32"/>
          <w:szCs w:val="32"/>
          <w:lang w:val="en-US" w:eastAsia="zh-CN"/>
        </w:rPr>
      </w:pPr>
      <w:r>
        <w:drawing>
          <wp:inline distT="0" distB="0" distL="114300" distR="114300">
            <wp:extent cx="5012690" cy="3420110"/>
            <wp:effectExtent l="0" t="0" r="16510" b="889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8"/>
                    <a:stretch>
                      <a:fillRect/>
                    </a:stretch>
                  </pic:blipFill>
                  <pic:spPr>
                    <a:xfrm>
                      <a:off x="0" y="0"/>
                      <a:ext cx="5012690" cy="3420110"/>
                    </a:xfrm>
                    <a:prstGeom prst="rect">
                      <a:avLst/>
                    </a:prstGeom>
                    <a:noFill/>
                    <a:ln w="9525">
                      <a:noFill/>
                    </a:ln>
                  </pic:spPr>
                </pic:pic>
              </a:graphicData>
            </a:graphic>
          </wp:inline>
        </w:drawing>
      </w:r>
    </w:p>
    <w:sectPr>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12"/>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云南省医疗保障局发布     </w:t>
    </w:r>
  </w:p>
  <w:p>
    <w:pPr>
      <w:pStyle w:val="12"/>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云南省医疗保障局行政规范性文件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9005D"/>
    <w:multiLevelType w:val="multilevel"/>
    <w:tmpl w:val="2819005D"/>
    <w:lvl w:ilvl="0" w:tentative="0">
      <w:start w:val="1"/>
      <w:numFmt w:val="decimal"/>
      <w:pStyle w:val="3"/>
      <w:suff w:val="space"/>
      <w:lvlText w:val="%1"/>
      <w:lvlJc w:val="left"/>
      <w:pPr>
        <w:tabs>
          <w:tab w:val="left" w:pos="420"/>
        </w:tabs>
        <w:ind w:left="0" w:firstLine="0"/>
      </w:pPr>
      <w:rPr>
        <w:rFonts w:hint="eastAsia" w:ascii="宋体" w:hAnsi="宋体" w:eastAsia="宋体"/>
        <w:b/>
        <w:bCs/>
        <w:i w:val="0"/>
        <w:iCs w:val="0"/>
        <w:caps w:val="0"/>
        <w:strike w:val="0"/>
        <w:dstrike w:val="0"/>
        <w:vanish w:val="0"/>
        <w:color w:val="auto"/>
        <w:w w:val="100"/>
        <w:sz w:val="28"/>
        <w:szCs w:val="28"/>
        <w:u w:val="none"/>
        <w:vertAlign w:val="baseline"/>
      </w:rPr>
    </w:lvl>
    <w:lvl w:ilvl="1" w:tentative="0">
      <w:start w:val="1"/>
      <w:numFmt w:val="decimal"/>
      <w:pStyle w:val="4"/>
      <w:suff w:val="space"/>
      <w:lvlText w:val="%1.%2"/>
      <w:lvlJc w:val="left"/>
      <w:pPr>
        <w:tabs>
          <w:tab w:val="left" w:pos="420"/>
        </w:tabs>
        <w:ind w:left="-105" w:firstLine="0"/>
      </w:pPr>
      <w:rPr>
        <w:rFonts w:hint="eastAsia" w:ascii="宋体" w:hAnsi="宋体" w:eastAsia="宋体"/>
        <w:b/>
        <w:bCs/>
        <w:i w:val="0"/>
        <w:iCs w:val="0"/>
        <w:vanish w:val="0"/>
        <w:color w:val="auto"/>
        <w:w w:val="100"/>
        <w:sz w:val="24"/>
        <w:szCs w:val="24"/>
        <w:u w:val="none"/>
      </w:rPr>
    </w:lvl>
    <w:lvl w:ilvl="2" w:tentative="0">
      <w:start w:val="1"/>
      <w:numFmt w:val="decimal"/>
      <w:pStyle w:val="5"/>
      <w:suff w:val="space"/>
      <w:lvlText w:val="%1.%2.%3"/>
      <w:lvlJc w:val="left"/>
      <w:pPr>
        <w:tabs>
          <w:tab w:val="left" w:pos="420"/>
        </w:tabs>
        <w:ind w:left="0" w:firstLine="0"/>
      </w:pPr>
      <w:rPr>
        <w:rFonts w:hint="eastAsia" w:ascii="宋体" w:hAnsi="宋体" w:eastAsia="宋体"/>
        <w:b/>
        <w:bCs/>
        <w:i w:val="0"/>
        <w:iCs w:val="0"/>
        <w:vanish w:val="0"/>
        <w:color w:val="auto"/>
        <w:w w:val="100"/>
        <w:sz w:val="24"/>
        <w:szCs w:val="24"/>
        <w:u w:val="none"/>
      </w:rPr>
    </w:lvl>
    <w:lvl w:ilvl="3" w:tentative="0">
      <w:start w:val="1"/>
      <w:numFmt w:val="decimal"/>
      <w:pStyle w:val="6"/>
      <w:suff w:val="space"/>
      <w:lvlText w:val="%1.%2.%3.%4"/>
      <w:lvlJc w:val="left"/>
      <w:pPr>
        <w:tabs>
          <w:tab w:val="left" w:pos="420"/>
        </w:tabs>
        <w:ind w:left="0" w:firstLine="0"/>
      </w:pPr>
      <w:rPr>
        <w:rFonts w:hint="eastAsia" w:ascii="宋体" w:hAnsi="宋体" w:eastAsia="宋体"/>
        <w:b/>
        <w:bCs/>
        <w:i w:val="0"/>
        <w:iCs w:val="0"/>
        <w:vanish w:val="0"/>
        <w:color w:val="auto"/>
        <w:w w:val="100"/>
        <w:sz w:val="21"/>
        <w:szCs w:val="21"/>
        <w:u w:val="none"/>
      </w:rPr>
    </w:lvl>
    <w:lvl w:ilvl="4" w:tentative="0">
      <w:start w:val="1"/>
      <w:numFmt w:val="decimal"/>
      <w:pStyle w:val="7"/>
      <w:suff w:val="space"/>
      <w:lvlText w:val="%1.%2.%3.%4.%5"/>
      <w:lvlJc w:val="left"/>
      <w:pPr>
        <w:tabs>
          <w:tab w:val="left" w:pos="420"/>
        </w:tabs>
        <w:ind w:left="0" w:firstLine="0"/>
      </w:pPr>
      <w:rPr>
        <w:rFonts w:hint="eastAsia" w:ascii="宋体" w:hAnsi="宋体" w:eastAsia="宋体"/>
        <w:b/>
        <w:bCs/>
        <w:i w:val="0"/>
        <w:iCs w:val="0"/>
        <w:vanish w:val="0"/>
        <w:color w:val="auto"/>
        <w:w w:val="100"/>
        <w:sz w:val="21"/>
        <w:szCs w:val="21"/>
        <w:u w:val="none"/>
      </w:rPr>
    </w:lvl>
    <w:lvl w:ilvl="5" w:tentative="0">
      <w:start w:val="1"/>
      <w:numFmt w:val="decimal"/>
      <w:suff w:val="space"/>
      <w:lvlText w:val="%1.%2.%3.%4.%5.%6"/>
      <w:lvlJc w:val="left"/>
      <w:pPr>
        <w:tabs>
          <w:tab w:val="left" w:pos="420"/>
        </w:tabs>
        <w:ind w:left="0" w:firstLine="0"/>
      </w:pPr>
      <w:rPr>
        <w:rFonts w:hint="eastAsia" w:ascii="宋体" w:hAnsi="宋体" w:eastAsia="宋体"/>
        <w:b/>
        <w:bCs/>
        <w:i w:val="0"/>
        <w:iCs w:val="0"/>
        <w:vanish w:val="0"/>
        <w:color w:val="auto"/>
        <w:w w:val="100"/>
        <w:sz w:val="21"/>
        <w:szCs w:val="21"/>
        <w:u w:val="none"/>
      </w:rPr>
    </w:lvl>
    <w:lvl w:ilvl="6" w:tentative="0">
      <w:start w:val="1"/>
      <w:numFmt w:val="decimal"/>
      <w:suff w:val="space"/>
      <w:lvlText w:val="%1.%2.%3.%4.%5.%6.%7"/>
      <w:lvlJc w:val="left"/>
      <w:pPr>
        <w:tabs>
          <w:tab w:val="left" w:pos="420"/>
        </w:tabs>
        <w:ind w:left="0" w:firstLine="0"/>
      </w:pPr>
      <w:rPr>
        <w:rFonts w:hint="eastAsia" w:ascii="宋体" w:hAnsi="宋体" w:eastAsia="宋体"/>
        <w:b/>
        <w:bCs/>
        <w:i w:val="0"/>
        <w:iCs w:val="0"/>
        <w:vanish w:val="0"/>
        <w:color w:val="auto"/>
        <w:w w:val="100"/>
        <w:sz w:val="21"/>
        <w:szCs w:val="21"/>
        <w:u w:val="none"/>
      </w:rPr>
    </w:lvl>
    <w:lvl w:ilvl="7" w:tentative="0">
      <w:start w:val="1"/>
      <w:numFmt w:val="decimal"/>
      <w:suff w:val="space"/>
      <w:lvlText w:val="%1.%2.%3.%4.%5.%6.%7.%8"/>
      <w:lvlJc w:val="left"/>
      <w:pPr>
        <w:tabs>
          <w:tab w:val="left" w:pos="420"/>
        </w:tabs>
        <w:ind w:left="0" w:firstLine="0"/>
      </w:pPr>
      <w:rPr>
        <w:rFonts w:hint="eastAsia" w:ascii="宋体" w:hAnsi="宋体" w:eastAsia="宋体"/>
        <w:b/>
        <w:bCs/>
        <w:i w:val="0"/>
        <w:iCs w:val="0"/>
        <w:vanish w:val="0"/>
        <w:color w:val="auto"/>
        <w:w w:val="100"/>
        <w:sz w:val="21"/>
        <w:szCs w:val="21"/>
        <w:u w:val="none"/>
      </w:rPr>
    </w:lvl>
    <w:lvl w:ilvl="8" w:tentative="0">
      <w:start w:val="1"/>
      <w:numFmt w:val="decimal"/>
      <w:suff w:val="space"/>
      <w:lvlText w:val="%1.%2.%3.%4.%5.%6.%7.%8.%9"/>
      <w:lvlJc w:val="left"/>
      <w:pPr>
        <w:tabs>
          <w:tab w:val="left" w:pos="420"/>
        </w:tabs>
        <w:ind w:left="0" w:firstLine="0"/>
      </w:pPr>
      <w:rPr>
        <w:rFonts w:hint="eastAsia" w:ascii="宋体" w:hAnsi="宋体" w:eastAsia="宋体"/>
        <w:b/>
        <w:bCs/>
        <w:i w:val="0"/>
        <w:iCs w:val="0"/>
        <w:vanish w:val="0"/>
        <w:color w:val="auto"/>
        <w:w w:val="100"/>
        <w:sz w:val="21"/>
        <w:szCs w:val="21"/>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A1204"/>
    <w:rsid w:val="00272241"/>
    <w:rsid w:val="00AA27D4"/>
    <w:rsid w:val="00C54EEA"/>
    <w:rsid w:val="00C835ED"/>
    <w:rsid w:val="010F3DDD"/>
    <w:rsid w:val="011F5BCA"/>
    <w:rsid w:val="015841B4"/>
    <w:rsid w:val="019E71BD"/>
    <w:rsid w:val="01AE6F5A"/>
    <w:rsid w:val="01D000F6"/>
    <w:rsid w:val="01E00C12"/>
    <w:rsid w:val="02160E34"/>
    <w:rsid w:val="021B6257"/>
    <w:rsid w:val="02407E37"/>
    <w:rsid w:val="03C5417D"/>
    <w:rsid w:val="04360B78"/>
    <w:rsid w:val="04B679C3"/>
    <w:rsid w:val="050801B0"/>
    <w:rsid w:val="0661613A"/>
    <w:rsid w:val="06D36447"/>
    <w:rsid w:val="073950D5"/>
    <w:rsid w:val="080F63D8"/>
    <w:rsid w:val="08E505F2"/>
    <w:rsid w:val="09341458"/>
    <w:rsid w:val="094B0C7B"/>
    <w:rsid w:val="099514A1"/>
    <w:rsid w:val="09FF7F32"/>
    <w:rsid w:val="0A1B1481"/>
    <w:rsid w:val="0AAE6AAB"/>
    <w:rsid w:val="0B0912D7"/>
    <w:rsid w:val="0CE74E21"/>
    <w:rsid w:val="0DAD4ED2"/>
    <w:rsid w:val="0E943B15"/>
    <w:rsid w:val="0F040B48"/>
    <w:rsid w:val="0F2C0D68"/>
    <w:rsid w:val="11C934C6"/>
    <w:rsid w:val="11EC625E"/>
    <w:rsid w:val="128D2DCE"/>
    <w:rsid w:val="13462986"/>
    <w:rsid w:val="1447025F"/>
    <w:rsid w:val="14497071"/>
    <w:rsid w:val="14587791"/>
    <w:rsid w:val="15103CF8"/>
    <w:rsid w:val="152206F7"/>
    <w:rsid w:val="152D2DCA"/>
    <w:rsid w:val="1573530D"/>
    <w:rsid w:val="15886EF0"/>
    <w:rsid w:val="15F20827"/>
    <w:rsid w:val="17F16F56"/>
    <w:rsid w:val="18043C49"/>
    <w:rsid w:val="181C76BE"/>
    <w:rsid w:val="18CB4BF2"/>
    <w:rsid w:val="192E664C"/>
    <w:rsid w:val="195436E9"/>
    <w:rsid w:val="19DD1972"/>
    <w:rsid w:val="1A022DD1"/>
    <w:rsid w:val="1A5250C1"/>
    <w:rsid w:val="1B5662F7"/>
    <w:rsid w:val="1B903DB2"/>
    <w:rsid w:val="1BCA18AE"/>
    <w:rsid w:val="1C141F86"/>
    <w:rsid w:val="1C4B037C"/>
    <w:rsid w:val="1D0C3CD4"/>
    <w:rsid w:val="1DEC284C"/>
    <w:rsid w:val="1E6523AC"/>
    <w:rsid w:val="1F4432CB"/>
    <w:rsid w:val="1F96780D"/>
    <w:rsid w:val="1FE110E4"/>
    <w:rsid w:val="1FE33048"/>
    <w:rsid w:val="208C3A47"/>
    <w:rsid w:val="219A2EAA"/>
    <w:rsid w:val="2211015F"/>
    <w:rsid w:val="221C31F5"/>
    <w:rsid w:val="22440422"/>
    <w:rsid w:val="22852558"/>
    <w:rsid w:val="23D3570C"/>
    <w:rsid w:val="2431259B"/>
    <w:rsid w:val="24393D5E"/>
    <w:rsid w:val="24542A4B"/>
    <w:rsid w:val="252B18FB"/>
    <w:rsid w:val="25BC0296"/>
    <w:rsid w:val="25F72AEE"/>
    <w:rsid w:val="27160325"/>
    <w:rsid w:val="273A74F0"/>
    <w:rsid w:val="27DE367B"/>
    <w:rsid w:val="282C4413"/>
    <w:rsid w:val="2928532F"/>
    <w:rsid w:val="2A182153"/>
    <w:rsid w:val="2A1C1FC5"/>
    <w:rsid w:val="2A2E7855"/>
    <w:rsid w:val="2A4D25D5"/>
    <w:rsid w:val="2B2E72AB"/>
    <w:rsid w:val="2B420351"/>
    <w:rsid w:val="2C2379BF"/>
    <w:rsid w:val="2CCE5777"/>
    <w:rsid w:val="2D5C67E7"/>
    <w:rsid w:val="2F6F1730"/>
    <w:rsid w:val="2FC920C5"/>
    <w:rsid w:val="31690CD8"/>
    <w:rsid w:val="31A15F24"/>
    <w:rsid w:val="31C30C1A"/>
    <w:rsid w:val="320B0A9D"/>
    <w:rsid w:val="32FE6D0F"/>
    <w:rsid w:val="3307777B"/>
    <w:rsid w:val="33B5109B"/>
    <w:rsid w:val="33C70EE1"/>
    <w:rsid w:val="34CA4696"/>
    <w:rsid w:val="361A0BB1"/>
    <w:rsid w:val="36843254"/>
    <w:rsid w:val="36DB46CF"/>
    <w:rsid w:val="38AD7A80"/>
    <w:rsid w:val="395347B5"/>
    <w:rsid w:val="397F3FCC"/>
    <w:rsid w:val="39A232A0"/>
    <w:rsid w:val="39E745AA"/>
    <w:rsid w:val="39F6713C"/>
    <w:rsid w:val="3AD574BB"/>
    <w:rsid w:val="3B5A6BBB"/>
    <w:rsid w:val="3B631E5D"/>
    <w:rsid w:val="3CC65204"/>
    <w:rsid w:val="3CF84984"/>
    <w:rsid w:val="3D1B7D49"/>
    <w:rsid w:val="3E677953"/>
    <w:rsid w:val="3E840C6A"/>
    <w:rsid w:val="3EDA13A6"/>
    <w:rsid w:val="3F7C3FDA"/>
    <w:rsid w:val="3F9F14DB"/>
    <w:rsid w:val="421E0F08"/>
    <w:rsid w:val="42522227"/>
    <w:rsid w:val="42780566"/>
    <w:rsid w:val="42B54390"/>
    <w:rsid w:val="42F058B7"/>
    <w:rsid w:val="433648BA"/>
    <w:rsid w:val="436109F6"/>
    <w:rsid w:val="4373436C"/>
    <w:rsid w:val="43907DBC"/>
    <w:rsid w:val="43CE2BEC"/>
    <w:rsid w:val="441A38D4"/>
    <w:rsid w:val="444B7EF0"/>
    <w:rsid w:val="4497534D"/>
    <w:rsid w:val="453D10EC"/>
    <w:rsid w:val="46634788"/>
    <w:rsid w:val="47D3046F"/>
    <w:rsid w:val="48041351"/>
    <w:rsid w:val="481D74FB"/>
    <w:rsid w:val="487B378A"/>
    <w:rsid w:val="488E42C9"/>
    <w:rsid w:val="4A672C72"/>
    <w:rsid w:val="4ABB034A"/>
    <w:rsid w:val="4AF359DD"/>
    <w:rsid w:val="4AF562BD"/>
    <w:rsid w:val="4B9B3A30"/>
    <w:rsid w:val="4BC77339"/>
    <w:rsid w:val="4C164D19"/>
    <w:rsid w:val="4C9236C5"/>
    <w:rsid w:val="4CC53CC9"/>
    <w:rsid w:val="4DB5279C"/>
    <w:rsid w:val="4ECD34CC"/>
    <w:rsid w:val="4ED533A1"/>
    <w:rsid w:val="501C2E48"/>
    <w:rsid w:val="505C172E"/>
    <w:rsid w:val="517B1258"/>
    <w:rsid w:val="51DB7709"/>
    <w:rsid w:val="5216783C"/>
    <w:rsid w:val="52500439"/>
    <w:rsid w:val="52710CF1"/>
    <w:rsid w:val="52990A6C"/>
    <w:rsid w:val="52C12107"/>
    <w:rsid w:val="52F46F0B"/>
    <w:rsid w:val="534C3A03"/>
    <w:rsid w:val="53877224"/>
    <w:rsid w:val="53C56327"/>
    <w:rsid w:val="53D8014D"/>
    <w:rsid w:val="53E105FA"/>
    <w:rsid w:val="54101A0E"/>
    <w:rsid w:val="5410286B"/>
    <w:rsid w:val="54246FEA"/>
    <w:rsid w:val="54514F6B"/>
    <w:rsid w:val="549C3C0A"/>
    <w:rsid w:val="55E064E0"/>
    <w:rsid w:val="56AE1D8C"/>
    <w:rsid w:val="572C6D10"/>
    <w:rsid w:val="57940BED"/>
    <w:rsid w:val="57E62441"/>
    <w:rsid w:val="581A015D"/>
    <w:rsid w:val="584C40A2"/>
    <w:rsid w:val="585B0F82"/>
    <w:rsid w:val="59343DA7"/>
    <w:rsid w:val="59445BC2"/>
    <w:rsid w:val="599F500A"/>
    <w:rsid w:val="5A121F18"/>
    <w:rsid w:val="5ACC7739"/>
    <w:rsid w:val="5B844050"/>
    <w:rsid w:val="5C184F01"/>
    <w:rsid w:val="5D512D7C"/>
    <w:rsid w:val="5D835179"/>
    <w:rsid w:val="5DC34279"/>
    <w:rsid w:val="5E6E07BC"/>
    <w:rsid w:val="5E773BED"/>
    <w:rsid w:val="5EB6245F"/>
    <w:rsid w:val="5FC42B50"/>
    <w:rsid w:val="5FFE4F19"/>
    <w:rsid w:val="6004528C"/>
    <w:rsid w:val="608816D1"/>
    <w:rsid w:val="60EF4E7F"/>
    <w:rsid w:val="61455008"/>
    <w:rsid w:val="6174529F"/>
    <w:rsid w:val="618D68AB"/>
    <w:rsid w:val="62362426"/>
    <w:rsid w:val="623B2EB7"/>
    <w:rsid w:val="6251059A"/>
    <w:rsid w:val="635D1773"/>
    <w:rsid w:val="6370472C"/>
    <w:rsid w:val="63733267"/>
    <w:rsid w:val="63FD1752"/>
    <w:rsid w:val="649A1A20"/>
    <w:rsid w:val="65183D3C"/>
    <w:rsid w:val="664B3280"/>
    <w:rsid w:val="665233C1"/>
    <w:rsid w:val="670E76AF"/>
    <w:rsid w:val="67451BAE"/>
    <w:rsid w:val="674A3B1D"/>
    <w:rsid w:val="67B24991"/>
    <w:rsid w:val="67C1315A"/>
    <w:rsid w:val="68BC5DA0"/>
    <w:rsid w:val="6AD9688B"/>
    <w:rsid w:val="6BCE72D2"/>
    <w:rsid w:val="6CAC71E4"/>
    <w:rsid w:val="6D0E3F22"/>
    <w:rsid w:val="6D2841E8"/>
    <w:rsid w:val="6D303D08"/>
    <w:rsid w:val="6DBC77E8"/>
    <w:rsid w:val="6E845B51"/>
    <w:rsid w:val="6ED60212"/>
    <w:rsid w:val="6F360F3E"/>
    <w:rsid w:val="6FCF00AA"/>
    <w:rsid w:val="701D6125"/>
    <w:rsid w:val="717C3997"/>
    <w:rsid w:val="72E17E80"/>
    <w:rsid w:val="73C14A57"/>
    <w:rsid w:val="73EB5B88"/>
    <w:rsid w:val="749609C5"/>
    <w:rsid w:val="75423411"/>
    <w:rsid w:val="754B74E1"/>
    <w:rsid w:val="75D30027"/>
    <w:rsid w:val="75DD3F3C"/>
    <w:rsid w:val="768C48B4"/>
    <w:rsid w:val="76CE1AEE"/>
    <w:rsid w:val="77327CAF"/>
    <w:rsid w:val="77357A13"/>
    <w:rsid w:val="783A023D"/>
    <w:rsid w:val="78947BD8"/>
    <w:rsid w:val="7A715070"/>
    <w:rsid w:val="7A901095"/>
    <w:rsid w:val="7BA8267B"/>
    <w:rsid w:val="7C5611AA"/>
    <w:rsid w:val="7C5C3C40"/>
    <w:rsid w:val="7C9011D9"/>
    <w:rsid w:val="7CB37580"/>
    <w:rsid w:val="7CB86D7F"/>
    <w:rsid w:val="7DC651C5"/>
    <w:rsid w:val="7E207132"/>
    <w:rsid w:val="7E8F0C00"/>
    <w:rsid w:val="7F087623"/>
    <w:rsid w:val="7F617B36"/>
    <w:rsid w:val="7FCC2834"/>
    <w:rsid w:val="7FEC47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next w:val="1"/>
    <w:qFormat/>
    <w:uiPriority w:val="9"/>
    <w:pPr>
      <w:keepNext/>
      <w:keepLines/>
      <w:widowControl w:val="0"/>
      <w:numPr>
        <w:ilvl w:val="0"/>
        <w:numId w:val="1"/>
      </w:numPr>
      <w:spacing w:before="340" w:beforeLines="50" w:after="330" w:afterLines="50" w:line="360" w:lineRule="auto"/>
      <w:ind w:firstLine="40" w:firstLineChars="0"/>
      <w:jc w:val="left"/>
      <w:outlineLvl w:val="0"/>
    </w:pPr>
    <w:rPr>
      <w:rFonts w:ascii="宋体" w:hAnsi="宋体" w:eastAsia="宋体" w:cs="宋体"/>
      <w:b/>
      <w:bCs/>
      <w:kern w:val="44"/>
      <w:sz w:val="28"/>
      <w:szCs w:val="28"/>
      <w:lang w:val="en-US" w:eastAsia="zh-CN" w:bidi="ar-SA"/>
    </w:rPr>
  </w:style>
  <w:style w:type="paragraph" w:styleId="4">
    <w:name w:val="heading 2"/>
    <w:next w:val="1"/>
    <w:unhideWhenUsed/>
    <w:qFormat/>
    <w:uiPriority w:val="9"/>
    <w:pPr>
      <w:keepNext/>
      <w:keepLines/>
      <w:widowControl w:val="0"/>
      <w:numPr>
        <w:ilvl w:val="1"/>
        <w:numId w:val="1"/>
      </w:numPr>
      <w:spacing w:before="260" w:beforeLines="50" w:after="260" w:afterLines="50" w:line="360" w:lineRule="auto"/>
      <w:ind w:firstLine="40" w:firstLineChars="0"/>
      <w:jc w:val="left"/>
      <w:outlineLvl w:val="1"/>
    </w:pPr>
    <w:rPr>
      <w:rFonts w:ascii="宋体" w:hAnsi="宋体" w:eastAsia="宋体" w:cs="宋体"/>
      <w:b/>
      <w:bCs/>
      <w:kern w:val="0"/>
      <w:sz w:val="24"/>
      <w:szCs w:val="24"/>
      <w:lang w:val="en-US" w:eastAsia="zh-CN" w:bidi="ar-SA"/>
    </w:rPr>
  </w:style>
  <w:style w:type="paragraph" w:styleId="5">
    <w:name w:val="heading 3"/>
    <w:next w:val="1"/>
    <w:unhideWhenUsed/>
    <w:qFormat/>
    <w:uiPriority w:val="9"/>
    <w:pPr>
      <w:keepNext/>
      <w:keepLines/>
      <w:widowControl w:val="0"/>
      <w:numPr>
        <w:ilvl w:val="2"/>
        <w:numId w:val="1"/>
      </w:numPr>
      <w:spacing w:before="260" w:beforeLines="50" w:after="260" w:afterLines="50" w:line="360" w:lineRule="auto"/>
      <w:ind w:firstLine="40" w:firstLineChars="0"/>
      <w:jc w:val="left"/>
      <w:outlineLvl w:val="2"/>
    </w:pPr>
    <w:rPr>
      <w:rFonts w:ascii="宋体" w:hAnsi="宋体" w:eastAsia="宋体" w:cs="宋体"/>
      <w:b/>
      <w:bCs/>
      <w:kern w:val="0"/>
      <w:sz w:val="24"/>
      <w:szCs w:val="24"/>
      <w:lang w:val="en-US" w:eastAsia="zh-CN" w:bidi="ar-SA"/>
    </w:rPr>
  </w:style>
  <w:style w:type="paragraph" w:styleId="6">
    <w:name w:val="heading 4"/>
    <w:next w:val="1"/>
    <w:unhideWhenUsed/>
    <w:qFormat/>
    <w:uiPriority w:val="9"/>
    <w:pPr>
      <w:keepNext/>
      <w:keepLines/>
      <w:widowControl w:val="0"/>
      <w:numPr>
        <w:ilvl w:val="3"/>
        <w:numId w:val="1"/>
      </w:numPr>
      <w:spacing w:before="280" w:beforeLines="50" w:after="290" w:afterLines="50" w:line="360" w:lineRule="auto"/>
      <w:ind w:firstLine="40" w:firstLineChars="0"/>
      <w:jc w:val="left"/>
      <w:outlineLvl w:val="3"/>
    </w:pPr>
    <w:rPr>
      <w:rFonts w:ascii="宋体" w:hAnsi="宋体" w:eastAsia="宋体" w:cs="宋体"/>
      <w:b/>
      <w:bCs/>
      <w:kern w:val="0"/>
      <w:sz w:val="21"/>
      <w:szCs w:val="21"/>
      <w:lang w:val="en-US" w:eastAsia="zh-CN" w:bidi="ar-SA"/>
    </w:rPr>
  </w:style>
  <w:style w:type="paragraph" w:styleId="7">
    <w:name w:val="heading 5"/>
    <w:next w:val="1"/>
    <w:unhideWhenUsed/>
    <w:qFormat/>
    <w:uiPriority w:val="9"/>
    <w:pPr>
      <w:keepNext/>
      <w:keepLines/>
      <w:widowControl w:val="0"/>
      <w:numPr>
        <w:ilvl w:val="4"/>
        <w:numId w:val="1"/>
      </w:numPr>
      <w:spacing w:before="280" w:beforeLines="50" w:after="290" w:afterLines="50" w:line="360" w:lineRule="auto"/>
      <w:ind w:firstLine="40" w:firstLineChars="0"/>
      <w:jc w:val="left"/>
      <w:outlineLvl w:val="4"/>
    </w:pPr>
    <w:rPr>
      <w:rFonts w:ascii="宋体" w:hAnsi="宋体" w:eastAsia="宋体" w:cs="宋体"/>
      <w:b/>
      <w:bCs/>
      <w:kern w:val="2"/>
      <w:sz w:val="21"/>
      <w:szCs w:val="21"/>
      <w:lang w:val="en-US" w:eastAsia="zh-CN" w:bidi="ar-SA"/>
    </w:rPr>
  </w:style>
  <w:style w:type="character" w:default="1" w:styleId="16">
    <w:name w:val="Default Paragraph Font"/>
    <w:semiHidden/>
    <w:qFormat/>
    <w:uiPriority w:val="0"/>
  </w:style>
  <w:style w:type="table" w:default="1" w:styleId="17">
    <w:name w:val="Normal Table"/>
    <w:semiHidden/>
    <w:qFormat/>
    <w:uiPriority w:val="0"/>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8">
    <w:name w:val="annotation text"/>
    <w:basedOn w:val="1"/>
    <w:qFormat/>
    <w:uiPriority w:val="0"/>
    <w:pPr>
      <w:jc w:val="left"/>
    </w:pPr>
  </w:style>
  <w:style w:type="paragraph" w:styleId="9">
    <w:name w:val="Body Text"/>
    <w:unhideWhenUsed/>
    <w:qFormat/>
    <w:uiPriority w:val="99"/>
    <w:pPr>
      <w:widowControl w:val="0"/>
      <w:spacing w:before="43" w:line="360" w:lineRule="auto"/>
      <w:ind w:left="1040" w:firstLine="40" w:firstLineChars="200"/>
      <w:jc w:val="both"/>
    </w:pPr>
    <w:rPr>
      <w:rFonts w:ascii="宋体" w:hAnsi="宋体" w:eastAsia="宋体" w:cs="宋体"/>
      <w:kern w:val="2"/>
      <w:sz w:val="21"/>
      <w:szCs w:val="21"/>
      <w:lang w:val="en-US" w:eastAsia="en-US" w:bidi="en-US"/>
    </w:rPr>
  </w:style>
  <w:style w:type="paragraph" w:styleId="10">
    <w:name w:val="toc 3"/>
    <w:next w:val="1"/>
    <w:unhideWhenUsed/>
    <w:qFormat/>
    <w:uiPriority w:val="39"/>
    <w:pPr>
      <w:widowControl w:val="0"/>
      <w:spacing w:line="360" w:lineRule="auto"/>
      <w:ind w:left="840" w:leftChars="400" w:firstLine="40" w:firstLineChars="200"/>
      <w:jc w:val="both"/>
    </w:pPr>
    <w:rPr>
      <w:rFonts w:ascii="宋体" w:hAnsi="宋体" w:eastAsia="宋体" w:cs="宋体"/>
      <w:kern w:val="2"/>
      <w:sz w:val="21"/>
      <w:szCs w:val="21"/>
      <w:lang w:val="en-US" w:eastAsia="zh-CN" w:bidi="ar-SA"/>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next w:val="1"/>
    <w:unhideWhenUsed/>
    <w:qFormat/>
    <w:uiPriority w:val="39"/>
    <w:pPr>
      <w:widowControl w:val="0"/>
      <w:spacing w:line="360" w:lineRule="auto"/>
      <w:ind w:firstLine="40" w:firstLineChars="200"/>
      <w:jc w:val="both"/>
    </w:pPr>
    <w:rPr>
      <w:rFonts w:ascii="宋体" w:hAnsi="宋体" w:eastAsia="宋体" w:cs="宋体"/>
      <w:kern w:val="2"/>
      <w:sz w:val="21"/>
      <w:szCs w:val="21"/>
      <w:lang w:val="en-US" w:eastAsia="zh-CN" w:bidi="ar-SA"/>
    </w:rPr>
  </w:style>
  <w:style w:type="paragraph" w:styleId="14">
    <w:name w:val="toc 4"/>
    <w:next w:val="1"/>
    <w:unhideWhenUsed/>
    <w:qFormat/>
    <w:uiPriority w:val="39"/>
    <w:pPr>
      <w:widowControl w:val="0"/>
      <w:spacing w:line="360" w:lineRule="auto"/>
      <w:ind w:left="1260" w:leftChars="600" w:firstLine="40" w:firstLineChars="200"/>
      <w:jc w:val="both"/>
    </w:pPr>
    <w:rPr>
      <w:rFonts w:ascii="宋体" w:hAnsi="宋体" w:eastAsia="宋体" w:cs="宋体"/>
      <w:kern w:val="2"/>
      <w:sz w:val="21"/>
      <w:szCs w:val="21"/>
      <w:lang w:val="en-US" w:eastAsia="zh-CN" w:bidi="ar-SA"/>
    </w:rPr>
  </w:style>
  <w:style w:type="paragraph" w:styleId="15">
    <w:name w:val="toc 2"/>
    <w:next w:val="1"/>
    <w:unhideWhenUsed/>
    <w:qFormat/>
    <w:uiPriority w:val="39"/>
    <w:pPr>
      <w:widowControl w:val="0"/>
      <w:spacing w:line="360" w:lineRule="auto"/>
      <w:ind w:left="420" w:leftChars="200" w:firstLine="40" w:firstLineChars="200"/>
      <w:jc w:val="both"/>
    </w:pPr>
    <w:rPr>
      <w:rFonts w:ascii="宋体" w:hAnsi="宋体" w:eastAsia="宋体" w:cs="宋体"/>
      <w:kern w:val="2"/>
      <w:sz w:val="21"/>
      <w:szCs w:val="21"/>
      <w:lang w:val="en-US" w:eastAsia="zh-CN" w:bidi="ar-SA"/>
    </w:rPr>
  </w:style>
  <w:style w:type="paragraph" w:customStyle="1" w:styleId="18">
    <w:name w:val="TOC 标题1"/>
    <w:next w:val="1"/>
    <w:unhideWhenUsed/>
    <w:qFormat/>
    <w:uiPriority w:val="39"/>
    <w:pPr>
      <w:keepNext/>
      <w:keepLines/>
      <w:widowControl/>
      <w:numPr>
        <w:ilvl w:val="0"/>
        <w:numId w:val="0"/>
      </w:numPr>
      <w:spacing w:before="240" w:beforeLines="0" w:after="0" w:afterLines="0" w:line="259" w:lineRule="auto"/>
      <w:ind w:firstLine="40" w:firstLineChars="0"/>
      <w:jc w:val="left"/>
      <w:outlineLvl w:val="9"/>
    </w:pPr>
    <w:rPr>
      <w:rFonts w:ascii="Cambria" w:hAnsi="Cambria" w:eastAsia="宋体" w:cs="Times New Roman"/>
      <w:color w:val="366091"/>
      <w:kern w:val="0"/>
      <w:sz w:val="32"/>
      <w:szCs w:val="32"/>
      <w:lang w:val="en-US" w:eastAsia="zh-CN" w:bidi="ar-SA"/>
    </w:rPr>
  </w:style>
  <w:style w:type="character" w:customStyle="1" w:styleId="19">
    <w:name w:val="font11"/>
    <w:basedOn w:val="16"/>
    <w:qFormat/>
    <w:uiPriority w:val="0"/>
    <w:rPr>
      <w:rFonts w:ascii="方正仿宋_GBK" w:hAnsi="方正仿宋_GBK" w:eastAsia="方正仿宋_GBK" w:cs="方正仿宋_GBK"/>
      <w:color w:val="1C1B10"/>
      <w:sz w:val="24"/>
      <w:szCs w:val="24"/>
      <w:u w:val="none"/>
    </w:rPr>
  </w:style>
  <w:style w:type="character" w:customStyle="1" w:styleId="20">
    <w:name w:val="font21"/>
    <w:basedOn w:val="16"/>
    <w:qFormat/>
    <w:uiPriority w:val="0"/>
    <w:rPr>
      <w:rFonts w:hint="default" w:ascii="Times New Roman" w:hAnsi="Times New Roman" w:cs="Times New Roman"/>
      <w:color w:val="1C1B1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0</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甫春莲</cp:lastModifiedBy>
  <cp:lastPrinted>2021-10-26T03:30:00Z</cp:lastPrinted>
  <dcterms:modified xsi:type="dcterms:W3CDTF">2021-12-23T07:58:38Z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48C61CB29D3F4D9384F5922CF0F7FFB4</vt:lpwstr>
  </property>
</Properties>
</file>